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CC3F" w14:textId="77777777" w:rsidR="00AC4730" w:rsidRPr="009C2F2A" w:rsidRDefault="00AC4730" w:rsidP="00AC4730">
      <w:pPr>
        <w:keepNext/>
        <w:tabs>
          <w:tab w:val="right" w:pos="9360"/>
        </w:tabs>
        <w:outlineLvl w:val="1"/>
        <w:rPr>
          <w:b/>
          <w:u w:val="single"/>
        </w:rPr>
      </w:pPr>
      <w:r w:rsidRPr="009C2F2A">
        <w:rPr>
          <w:b/>
          <w:u w:val="single"/>
        </w:rPr>
        <w:t>BLACK EPOXY PAVEMENT MARKING MATERIAL</w:t>
      </w:r>
    </w:p>
    <w:tbl>
      <w:tblPr>
        <w:tblW w:w="0" w:type="auto"/>
        <w:tblLayout w:type="fixed"/>
        <w:tblLook w:val="04A0" w:firstRow="1" w:lastRow="0" w:firstColumn="1" w:lastColumn="0" w:noHBand="0" w:noVBand="1"/>
      </w:tblPr>
      <w:tblGrid>
        <w:gridCol w:w="4788"/>
        <w:gridCol w:w="4788"/>
      </w:tblGrid>
      <w:tr w:rsidR="00AC4730" w:rsidRPr="009C2F2A" w14:paraId="3370F90E" w14:textId="77777777" w:rsidTr="00362953">
        <w:tc>
          <w:tcPr>
            <w:tcW w:w="4788" w:type="dxa"/>
          </w:tcPr>
          <w:p w14:paraId="4939471B" w14:textId="38208BD9" w:rsidR="00AC4730" w:rsidRPr="009C2F2A" w:rsidRDefault="00AC4730" w:rsidP="00362953">
            <w:pPr>
              <w:rPr>
                <w:sz w:val="16"/>
              </w:rPr>
            </w:pPr>
            <w:r w:rsidRPr="009C2F2A">
              <w:rPr>
                <w:sz w:val="16"/>
              </w:rPr>
              <w:t>(1</w:t>
            </w:r>
            <w:r w:rsidR="008056D7">
              <w:rPr>
                <w:sz w:val="16"/>
              </w:rPr>
              <w:t>/</w:t>
            </w:r>
            <w:r w:rsidRPr="009C2F2A">
              <w:rPr>
                <w:sz w:val="16"/>
              </w:rPr>
              <w:t>26</w:t>
            </w:r>
            <w:r w:rsidR="008056D7">
              <w:rPr>
                <w:sz w:val="16"/>
              </w:rPr>
              <w:t>/2017</w:t>
            </w:r>
            <w:r w:rsidRPr="009C2F2A">
              <w:rPr>
                <w:sz w:val="16"/>
              </w:rPr>
              <w:t>)</w:t>
            </w:r>
            <w:r w:rsidR="008056D7">
              <w:rPr>
                <w:sz w:val="16"/>
              </w:rPr>
              <w:t xml:space="preserve"> (Rev. 10/13/2023)</w:t>
            </w:r>
          </w:p>
        </w:tc>
        <w:tc>
          <w:tcPr>
            <w:tcW w:w="4788" w:type="dxa"/>
          </w:tcPr>
          <w:p w14:paraId="3569B5D2" w14:textId="77777777" w:rsidR="00AC4730" w:rsidRPr="009C2F2A" w:rsidRDefault="00AC4730" w:rsidP="00362953">
            <w:pPr>
              <w:jc w:val="right"/>
              <w:rPr>
                <w:sz w:val="16"/>
              </w:rPr>
            </w:pPr>
          </w:p>
        </w:tc>
      </w:tr>
    </w:tbl>
    <w:p w14:paraId="100F57AB" w14:textId="77777777" w:rsidR="00AC4730" w:rsidRPr="009C2F2A" w:rsidRDefault="00AC4730" w:rsidP="00AC4730"/>
    <w:p w14:paraId="37A2FCD6" w14:textId="77777777" w:rsidR="00AC4730" w:rsidRPr="009C2F2A" w:rsidRDefault="00AC4730" w:rsidP="00AC4730">
      <w:pPr>
        <w:rPr>
          <w:b/>
        </w:rPr>
      </w:pPr>
      <w:r w:rsidRPr="009C2F2A">
        <w:rPr>
          <w:b/>
        </w:rPr>
        <w:t>Description</w:t>
      </w:r>
    </w:p>
    <w:p w14:paraId="02CA5CB0" w14:textId="77777777" w:rsidR="00AC4730" w:rsidRPr="009C2F2A" w:rsidRDefault="00AC4730" w:rsidP="00AC4730">
      <w:pPr>
        <w:rPr>
          <w:b/>
        </w:rPr>
      </w:pPr>
    </w:p>
    <w:p w14:paraId="28526F3B" w14:textId="77777777" w:rsidR="00AC4730" w:rsidRPr="009C2F2A" w:rsidRDefault="00AC4730" w:rsidP="00AC4730">
      <w:pPr>
        <w:jc w:val="both"/>
      </w:pPr>
      <w:r w:rsidRPr="009C2F2A">
        <w:t>This work shall consist of applying black epoxy pavement marking material on concrete.</w:t>
      </w:r>
    </w:p>
    <w:p w14:paraId="7D81F31D" w14:textId="77777777" w:rsidR="00AC4730" w:rsidRPr="009C2F2A" w:rsidRDefault="00AC4730" w:rsidP="00AC4730"/>
    <w:p w14:paraId="7D5897B7" w14:textId="77777777" w:rsidR="00AC4730" w:rsidRPr="009C2F2A" w:rsidRDefault="00AC4730" w:rsidP="00AC4730">
      <w:pPr>
        <w:jc w:val="both"/>
      </w:pPr>
      <w:r w:rsidRPr="009C2F2A">
        <w:rPr>
          <w:b/>
        </w:rPr>
        <w:t>Epoxy Pavement Marking Material</w:t>
      </w:r>
    </w:p>
    <w:p w14:paraId="4AC1552B" w14:textId="77777777" w:rsidR="00AC4730" w:rsidRPr="009C2F2A" w:rsidRDefault="00AC4730" w:rsidP="00AC4730">
      <w:pPr>
        <w:tabs>
          <w:tab w:val="left" w:pos="1260"/>
        </w:tabs>
        <w:jc w:val="both"/>
        <w:rPr>
          <w:b/>
        </w:rPr>
      </w:pPr>
    </w:p>
    <w:p w14:paraId="75ED3F0A" w14:textId="77777777" w:rsidR="00AC4730" w:rsidRPr="009C2F2A" w:rsidRDefault="00AC4730" w:rsidP="00AC4730">
      <w:pPr>
        <w:tabs>
          <w:tab w:val="left" w:pos="810"/>
        </w:tabs>
        <w:jc w:val="both"/>
        <w:outlineLvl w:val="0"/>
        <w:rPr>
          <w:b/>
        </w:rPr>
      </w:pPr>
      <w:r w:rsidRPr="009C2F2A">
        <w:rPr>
          <w:b/>
        </w:rPr>
        <w:t>(A)</w:t>
      </w:r>
      <w:r w:rsidRPr="009C2F2A">
        <w:rPr>
          <w:b/>
        </w:rPr>
        <w:tab/>
        <w:t>Formulation</w:t>
      </w:r>
    </w:p>
    <w:p w14:paraId="29985C78" w14:textId="77777777" w:rsidR="00AC4730" w:rsidRPr="009C2F2A" w:rsidRDefault="00AC4730" w:rsidP="00AC4730">
      <w:pPr>
        <w:tabs>
          <w:tab w:val="left" w:pos="1260"/>
        </w:tabs>
        <w:jc w:val="both"/>
        <w:rPr>
          <w:b/>
        </w:rPr>
      </w:pPr>
    </w:p>
    <w:p w14:paraId="5520288E" w14:textId="77777777" w:rsidR="00AC4730" w:rsidRPr="009C2F2A" w:rsidRDefault="00AC4730" w:rsidP="00AC4730">
      <w:pPr>
        <w:ind w:left="810"/>
        <w:jc w:val="both"/>
      </w:pPr>
      <w:r w:rsidRPr="009C2F2A">
        <w:t>Use epoxy pavement marking material consisting of 100% solid two-part system formulated and designed to provide a simple volumetric mixing ratio of the two components.</w:t>
      </w:r>
    </w:p>
    <w:p w14:paraId="4DC0BBEF" w14:textId="77777777" w:rsidR="00AC4730" w:rsidRPr="009C2F2A" w:rsidRDefault="00AC4730" w:rsidP="00AC4730">
      <w:pPr>
        <w:ind w:left="270"/>
        <w:jc w:val="both"/>
      </w:pPr>
    </w:p>
    <w:p w14:paraId="75F68C53" w14:textId="77777777" w:rsidR="00AC4730" w:rsidRPr="009C2F2A" w:rsidRDefault="00AC4730" w:rsidP="00AC4730">
      <w:pPr>
        <w:tabs>
          <w:tab w:val="left" w:pos="810"/>
        </w:tabs>
        <w:jc w:val="both"/>
      </w:pPr>
      <w:r w:rsidRPr="009C2F2A">
        <w:rPr>
          <w:b/>
        </w:rPr>
        <w:t>(B)</w:t>
      </w:r>
      <w:r w:rsidRPr="009C2F2A">
        <w:rPr>
          <w:b/>
        </w:rPr>
        <w:tab/>
        <w:t>Epoxide Value</w:t>
      </w:r>
      <w:r w:rsidRPr="009C2F2A">
        <w:t>:</w:t>
      </w:r>
      <w:r w:rsidRPr="009C2F2A">
        <w:tab/>
        <w:t>ASTM D1652</w:t>
      </w:r>
    </w:p>
    <w:p w14:paraId="0E723774" w14:textId="77777777" w:rsidR="00AC4730" w:rsidRPr="009C2F2A" w:rsidRDefault="00AC4730" w:rsidP="00AC4730">
      <w:pPr>
        <w:ind w:left="270"/>
        <w:jc w:val="both"/>
      </w:pPr>
    </w:p>
    <w:p w14:paraId="4EC614D0" w14:textId="77777777" w:rsidR="00AC4730" w:rsidRPr="009C2F2A" w:rsidRDefault="00AC4730" w:rsidP="00AC4730">
      <w:pPr>
        <w:ind w:left="810"/>
        <w:jc w:val="both"/>
      </w:pPr>
      <w:r w:rsidRPr="009C2F2A">
        <w:t xml:space="preserve">WPE of the epoxy resin shall be 250 </w:t>
      </w:r>
      <w:r w:rsidRPr="009C2F2A">
        <w:sym w:font="Symbol" w:char="F0B1"/>
      </w:r>
      <w:r w:rsidRPr="009C2F2A">
        <w:t xml:space="preserve"> 50 for both white and yellow component A on a pigment free basis.</w:t>
      </w:r>
    </w:p>
    <w:p w14:paraId="201947D5" w14:textId="77777777" w:rsidR="00AC4730" w:rsidRPr="009C2F2A" w:rsidRDefault="00AC4730" w:rsidP="00AC4730">
      <w:pPr>
        <w:tabs>
          <w:tab w:val="left" w:pos="1260"/>
        </w:tabs>
        <w:ind w:left="450"/>
        <w:jc w:val="both"/>
        <w:rPr>
          <w:b/>
        </w:rPr>
      </w:pPr>
    </w:p>
    <w:p w14:paraId="04E568CF" w14:textId="77777777" w:rsidR="00AC4730" w:rsidRPr="009C2F2A" w:rsidRDefault="00AC4730" w:rsidP="00AC4730">
      <w:pPr>
        <w:tabs>
          <w:tab w:val="left" w:pos="1260"/>
        </w:tabs>
        <w:ind w:left="810" w:hanging="810"/>
        <w:jc w:val="both"/>
      </w:pPr>
      <w:r w:rsidRPr="009C2F2A">
        <w:rPr>
          <w:b/>
        </w:rPr>
        <w:t>(C)</w:t>
      </w:r>
      <w:r w:rsidRPr="009C2F2A">
        <w:rPr>
          <w:b/>
        </w:rPr>
        <w:tab/>
        <w:t>Amine Value</w:t>
      </w:r>
      <w:r w:rsidRPr="009C2F2A">
        <w:t xml:space="preserve"> </w:t>
      </w:r>
      <w:r w:rsidRPr="009C2F2A">
        <w:tab/>
        <w:t>ASTM D2074</w:t>
      </w:r>
    </w:p>
    <w:p w14:paraId="6FF28A0A" w14:textId="77777777" w:rsidR="00AC4730" w:rsidRPr="009C2F2A" w:rsidRDefault="00AC4730" w:rsidP="00AC4730">
      <w:pPr>
        <w:ind w:left="720"/>
        <w:jc w:val="both"/>
      </w:pPr>
    </w:p>
    <w:p w14:paraId="46A68E5B" w14:textId="77777777" w:rsidR="00AC4730" w:rsidRPr="009C2F2A" w:rsidRDefault="00AC4730" w:rsidP="00AC4730">
      <w:pPr>
        <w:ind w:left="1440" w:hanging="630"/>
        <w:jc w:val="both"/>
      </w:pPr>
      <w:r w:rsidRPr="009C2F2A">
        <w:t xml:space="preserve">The total amine value of the curing agent (component B) shall be 450 </w:t>
      </w:r>
      <w:r w:rsidRPr="009C2F2A">
        <w:sym w:font="Symbol" w:char="F0B1"/>
      </w:r>
      <w:r w:rsidRPr="009C2F2A">
        <w:t xml:space="preserve"> 50</w:t>
      </w:r>
    </w:p>
    <w:p w14:paraId="7EB0021C" w14:textId="77777777" w:rsidR="00AC4730" w:rsidRPr="009C2F2A" w:rsidRDefault="00AC4730" w:rsidP="00AC4730">
      <w:pPr>
        <w:tabs>
          <w:tab w:val="left" w:pos="1260"/>
        </w:tabs>
        <w:ind w:left="450"/>
        <w:jc w:val="both"/>
        <w:rPr>
          <w:b/>
        </w:rPr>
      </w:pPr>
    </w:p>
    <w:p w14:paraId="414DF032" w14:textId="77777777" w:rsidR="00AC4730" w:rsidRPr="009C2F2A" w:rsidRDefault="00AC4730" w:rsidP="00AC4730">
      <w:pPr>
        <w:tabs>
          <w:tab w:val="left" w:pos="1260"/>
        </w:tabs>
        <w:ind w:left="810" w:hanging="810"/>
        <w:jc w:val="both"/>
        <w:outlineLvl w:val="0"/>
        <w:rPr>
          <w:b/>
        </w:rPr>
      </w:pPr>
      <w:r w:rsidRPr="009C2F2A">
        <w:rPr>
          <w:b/>
        </w:rPr>
        <w:t>(D)</w:t>
      </w:r>
      <w:r w:rsidRPr="009C2F2A">
        <w:rPr>
          <w:b/>
        </w:rPr>
        <w:tab/>
        <w:t>Requirements</w:t>
      </w:r>
    </w:p>
    <w:p w14:paraId="66048A19" w14:textId="77777777" w:rsidR="00AC4730" w:rsidRPr="009C2F2A" w:rsidRDefault="00AC4730" w:rsidP="00AC4730">
      <w:pPr>
        <w:tabs>
          <w:tab w:val="left" w:pos="1260"/>
        </w:tabs>
        <w:ind w:left="450"/>
        <w:jc w:val="both"/>
        <w:rPr>
          <w:b/>
        </w:rPr>
      </w:pPr>
    </w:p>
    <w:p w14:paraId="5732DC6A" w14:textId="77777777" w:rsidR="00AC4730" w:rsidRPr="009C2F2A" w:rsidRDefault="00AC4730" w:rsidP="00AC4730">
      <w:pPr>
        <w:tabs>
          <w:tab w:val="left" w:pos="1890"/>
        </w:tabs>
        <w:ind w:left="1350" w:hanging="540"/>
        <w:jc w:val="both"/>
      </w:pPr>
      <w:r w:rsidRPr="009C2F2A">
        <w:t>(1)</w:t>
      </w:r>
      <w:r w:rsidRPr="009C2F2A">
        <w:tab/>
        <w:t>Color</w:t>
      </w:r>
    </w:p>
    <w:p w14:paraId="553EA799" w14:textId="77777777" w:rsidR="00AC4730" w:rsidRPr="009C2F2A" w:rsidRDefault="00AC4730" w:rsidP="00AC4730">
      <w:pPr>
        <w:ind w:left="720"/>
        <w:jc w:val="both"/>
      </w:pPr>
    </w:p>
    <w:p w14:paraId="5FB0714C" w14:textId="77777777" w:rsidR="00AC4730" w:rsidRPr="009C2F2A" w:rsidRDefault="00AC4730" w:rsidP="00AC4730">
      <w:pPr>
        <w:ind w:left="1980" w:hanging="720"/>
        <w:jc w:val="both"/>
      </w:pPr>
      <w:r w:rsidRPr="009C2F2A">
        <w:t xml:space="preserve">Black:  </w:t>
      </w:r>
      <w:r w:rsidRPr="009C2F2A">
        <w:tab/>
      </w:r>
      <w:r w:rsidRPr="009C2F2A">
        <w:tab/>
      </w:r>
      <w:r w:rsidRPr="009C2F2A">
        <w:tab/>
      </w:r>
      <w:r w:rsidRPr="009C2F2A">
        <w:tab/>
      </w:r>
      <w:r w:rsidRPr="009C2F2A">
        <w:tab/>
      </w:r>
      <w:r w:rsidRPr="009C2F2A">
        <w:tab/>
        <w:t>Shall meet ASTM standard</w:t>
      </w:r>
    </w:p>
    <w:p w14:paraId="0EF74CD9" w14:textId="77777777" w:rsidR="00AC4730" w:rsidRPr="009C2F2A" w:rsidRDefault="00AC4730" w:rsidP="00AC4730">
      <w:pPr>
        <w:ind w:left="720" w:hanging="720"/>
        <w:jc w:val="both"/>
        <w:rPr>
          <w:b/>
        </w:rPr>
      </w:pPr>
    </w:p>
    <w:p w14:paraId="404BEB50" w14:textId="77777777" w:rsidR="00AC4730" w:rsidRPr="009C2F2A" w:rsidRDefault="00AC4730" w:rsidP="00AC4730">
      <w:pPr>
        <w:tabs>
          <w:tab w:val="left" w:pos="1980"/>
        </w:tabs>
        <w:ind w:left="1350" w:hanging="540"/>
        <w:jc w:val="both"/>
      </w:pPr>
      <w:r w:rsidRPr="009C2F2A">
        <w:t>(2)</w:t>
      </w:r>
      <w:r w:rsidRPr="009C2F2A">
        <w:tab/>
        <w:t>Hardness:</w:t>
      </w:r>
      <w:r w:rsidRPr="009C2F2A">
        <w:tab/>
      </w:r>
      <w:r w:rsidRPr="009C2F2A">
        <w:tab/>
      </w:r>
      <w:r w:rsidRPr="009C2F2A">
        <w:tab/>
      </w:r>
      <w:r w:rsidRPr="009C2F2A">
        <w:tab/>
      </w:r>
      <w:r w:rsidRPr="009C2F2A">
        <w:tab/>
        <w:t xml:space="preserve">ASTM D2240 </w:t>
      </w:r>
    </w:p>
    <w:p w14:paraId="3B8F24AB" w14:textId="77777777" w:rsidR="00AC4730" w:rsidRPr="009C2F2A" w:rsidRDefault="00AC4730" w:rsidP="00AC4730">
      <w:pPr>
        <w:ind w:left="1080" w:firstLine="360"/>
      </w:pPr>
    </w:p>
    <w:p w14:paraId="7D7E8E55" w14:textId="77777777" w:rsidR="00AC4730" w:rsidRPr="009C2F2A" w:rsidRDefault="00AC4730" w:rsidP="00AC4730">
      <w:pPr>
        <w:ind w:left="720" w:firstLine="540"/>
        <w:jc w:val="both"/>
      </w:pPr>
      <w:r w:rsidRPr="009C2F2A">
        <w:t xml:space="preserve">Minimum Shore D hardness: </w:t>
      </w:r>
      <w:r w:rsidRPr="009C2F2A">
        <w:tab/>
      </w:r>
      <w:r w:rsidRPr="009C2F2A">
        <w:tab/>
      </w:r>
      <w:r w:rsidRPr="009C2F2A">
        <w:tab/>
        <w:t>80</w:t>
      </w:r>
    </w:p>
    <w:p w14:paraId="7B274764" w14:textId="77777777" w:rsidR="00AC4730" w:rsidRPr="009C2F2A" w:rsidRDefault="00AC4730" w:rsidP="00AC4730">
      <w:pPr>
        <w:tabs>
          <w:tab w:val="left" w:pos="1260"/>
        </w:tabs>
        <w:ind w:left="720"/>
        <w:jc w:val="both"/>
        <w:rPr>
          <w:b/>
        </w:rPr>
      </w:pPr>
    </w:p>
    <w:p w14:paraId="2CEAB28D" w14:textId="77777777" w:rsidR="00AC4730" w:rsidRPr="009C2F2A" w:rsidRDefault="00AC4730" w:rsidP="00AC4730">
      <w:pPr>
        <w:tabs>
          <w:tab w:val="left" w:pos="1260"/>
          <w:tab w:val="left" w:pos="1980"/>
        </w:tabs>
        <w:ind w:left="1440" w:hanging="630"/>
        <w:jc w:val="both"/>
      </w:pPr>
      <w:r w:rsidRPr="009C2F2A">
        <w:t>(3)</w:t>
      </w:r>
      <w:r w:rsidRPr="009C2F2A">
        <w:tab/>
        <w:t>Abrasion Resistance:</w:t>
      </w:r>
      <w:r w:rsidRPr="009C2F2A">
        <w:rPr>
          <w:b/>
        </w:rPr>
        <w:t xml:space="preserve"> </w:t>
      </w:r>
      <w:r w:rsidRPr="009C2F2A">
        <w:rPr>
          <w:b/>
        </w:rPr>
        <w:tab/>
      </w:r>
      <w:r w:rsidRPr="009C2F2A">
        <w:rPr>
          <w:b/>
        </w:rPr>
        <w:tab/>
      </w:r>
      <w:r w:rsidRPr="009C2F2A">
        <w:rPr>
          <w:b/>
        </w:rPr>
        <w:tab/>
      </w:r>
      <w:r w:rsidRPr="009C2F2A">
        <w:rPr>
          <w:b/>
        </w:rPr>
        <w:tab/>
      </w:r>
      <w:r w:rsidRPr="009C2F2A">
        <w:t xml:space="preserve">ASTM C-501 </w:t>
      </w:r>
    </w:p>
    <w:p w14:paraId="42D0A25D" w14:textId="77777777" w:rsidR="00AC4730" w:rsidRPr="009C2F2A" w:rsidRDefault="00AC4730" w:rsidP="00AC4730">
      <w:pPr>
        <w:ind w:left="360" w:firstLine="360"/>
        <w:jc w:val="both"/>
      </w:pPr>
    </w:p>
    <w:p w14:paraId="58F1AD24" w14:textId="77777777" w:rsidR="00AC4730" w:rsidRPr="009C2F2A" w:rsidRDefault="00AC4730" w:rsidP="00AC4730">
      <w:pPr>
        <w:ind w:left="720" w:firstLine="540"/>
        <w:jc w:val="both"/>
      </w:pPr>
      <w:r w:rsidRPr="009C2F2A">
        <w:t xml:space="preserve">Minimum wear index of catalyzed sample: </w:t>
      </w:r>
      <w:r w:rsidRPr="009C2F2A">
        <w:tab/>
        <w:t>80</w:t>
      </w:r>
    </w:p>
    <w:p w14:paraId="4A8C125F" w14:textId="77777777" w:rsidR="00AC4730" w:rsidRPr="009C2F2A" w:rsidRDefault="00AC4730" w:rsidP="00AC4730">
      <w:pPr>
        <w:tabs>
          <w:tab w:val="left" w:pos="1260"/>
        </w:tabs>
        <w:ind w:left="720"/>
        <w:jc w:val="both"/>
        <w:rPr>
          <w:b/>
        </w:rPr>
      </w:pPr>
    </w:p>
    <w:p w14:paraId="7AA9AD9C" w14:textId="77777777" w:rsidR="00AC4730" w:rsidRPr="009C2F2A" w:rsidRDefault="00AC4730" w:rsidP="00AC4730">
      <w:pPr>
        <w:tabs>
          <w:tab w:val="left" w:pos="1260"/>
          <w:tab w:val="left" w:pos="1980"/>
        </w:tabs>
        <w:ind w:left="720" w:firstLine="90"/>
        <w:jc w:val="both"/>
      </w:pPr>
      <w:r w:rsidRPr="009C2F2A">
        <w:t>(4)</w:t>
      </w:r>
      <w:r w:rsidRPr="009C2F2A">
        <w:tab/>
        <w:t>Adhesion to Concrete</w:t>
      </w:r>
      <w:r w:rsidRPr="009C2F2A">
        <w:rPr>
          <w:b/>
        </w:rPr>
        <w:t>:</w:t>
      </w:r>
      <w:r w:rsidRPr="009C2F2A">
        <w:rPr>
          <w:b/>
        </w:rPr>
        <w:tab/>
      </w:r>
      <w:r w:rsidRPr="009C2F2A">
        <w:rPr>
          <w:b/>
        </w:rPr>
        <w:tab/>
      </w:r>
      <w:r w:rsidRPr="009C2F2A">
        <w:rPr>
          <w:b/>
        </w:rPr>
        <w:tab/>
      </w:r>
      <w:r w:rsidRPr="009C2F2A">
        <w:rPr>
          <w:b/>
        </w:rPr>
        <w:tab/>
      </w:r>
      <w:r w:rsidRPr="009C2F2A">
        <w:t>ASTM D4541</w:t>
      </w:r>
    </w:p>
    <w:p w14:paraId="5A76377A" w14:textId="77777777" w:rsidR="00AC4730" w:rsidRPr="009C2F2A" w:rsidRDefault="00AC4730" w:rsidP="00AC4730">
      <w:pPr>
        <w:ind w:left="1080" w:firstLine="360"/>
        <w:jc w:val="both"/>
      </w:pPr>
    </w:p>
    <w:p w14:paraId="043B1C44" w14:textId="77777777" w:rsidR="00AC4730" w:rsidRPr="009C2F2A" w:rsidRDefault="00AC4730" w:rsidP="00AC4730">
      <w:pPr>
        <w:ind w:left="720" w:firstLine="540"/>
        <w:jc w:val="both"/>
      </w:pPr>
      <w:r w:rsidRPr="009C2F2A">
        <w:t>At 100% concrete failure:</w:t>
      </w:r>
      <w:r w:rsidRPr="009C2F2A">
        <w:tab/>
      </w:r>
      <w:r w:rsidRPr="009C2F2A">
        <w:tab/>
      </w:r>
      <w:r w:rsidRPr="009C2F2A">
        <w:tab/>
        <w:t>greater than 325 psi</w:t>
      </w:r>
    </w:p>
    <w:p w14:paraId="6AB8011E" w14:textId="77777777" w:rsidR="00AC4730" w:rsidRPr="009C2F2A" w:rsidRDefault="00AC4730" w:rsidP="00AC4730">
      <w:pPr>
        <w:tabs>
          <w:tab w:val="left" w:pos="1260"/>
        </w:tabs>
        <w:ind w:left="720"/>
        <w:jc w:val="both"/>
        <w:rPr>
          <w:b/>
        </w:rPr>
      </w:pPr>
    </w:p>
    <w:p w14:paraId="300FC061" w14:textId="77777777" w:rsidR="00AC4730" w:rsidRPr="009C2F2A" w:rsidRDefault="00AC4730" w:rsidP="00AC4730">
      <w:pPr>
        <w:tabs>
          <w:tab w:val="left" w:pos="1260"/>
          <w:tab w:val="left" w:pos="1980"/>
        </w:tabs>
        <w:ind w:left="720" w:firstLine="90"/>
        <w:jc w:val="both"/>
      </w:pPr>
      <w:r w:rsidRPr="009C2F2A">
        <w:t>(5)</w:t>
      </w:r>
      <w:r w:rsidRPr="009C2F2A">
        <w:tab/>
        <w:t>Tensile Strength:</w:t>
      </w:r>
      <w:r w:rsidRPr="009C2F2A">
        <w:tab/>
      </w:r>
      <w:r w:rsidRPr="009C2F2A">
        <w:tab/>
      </w:r>
      <w:r w:rsidRPr="009C2F2A">
        <w:tab/>
      </w:r>
      <w:r w:rsidRPr="009C2F2A">
        <w:tab/>
        <w:t>ASTM D638</w:t>
      </w:r>
    </w:p>
    <w:p w14:paraId="675412F7" w14:textId="77777777" w:rsidR="00AC4730" w:rsidRPr="009C2F2A" w:rsidRDefault="00AC4730" w:rsidP="00AC4730">
      <w:pPr>
        <w:ind w:left="1080" w:firstLine="360"/>
        <w:jc w:val="both"/>
      </w:pPr>
    </w:p>
    <w:p w14:paraId="1F6883BF" w14:textId="77777777" w:rsidR="00AC4730" w:rsidRPr="009C2F2A" w:rsidRDefault="00AC4730" w:rsidP="00AC4730">
      <w:pPr>
        <w:ind w:firstLine="1260"/>
        <w:jc w:val="both"/>
      </w:pPr>
      <w:r w:rsidRPr="009C2F2A">
        <w:t>Minimum average tensile strength:</w:t>
      </w:r>
      <w:r w:rsidRPr="009C2F2A">
        <w:tab/>
      </w:r>
      <w:r w:rsidRPr="009C2F2A">
        <w:tab/>
        <w:t>6000 psi</w:t>
      </w:r>
    </w:p>
    <w:p w14:paraId="0792ED17" w14:textId="77777777" w:rsidR="00AC4730" w:rsidRPr="009C2F2A" w:rsidRDefault="00AC4730" w:rsidP="00AC4730">
      <w:pPr>
        <w:tabs>
          <w:tab w:val="left" w:pos="1260"/>
        </w:tabs>
        <w:ind w:firstLine="720"/>
        <w:jc w:val="both"/>
        <w:rPr>
          <w:b/>
        </w:rPr>
      </w:pPr>
    </w:p>
    <w:p w14:paraId="2A9E2F66" w14:textId="77777777" w:rsidR="00AC4730" w:rsidRPr="009C2F2A" w:rsidRDefault="008342B3" w:rsidP="008342B3">
      <w:pPr>
        <w:tabs>
          <w:tab w:val="left" w:pos="1260"/>
          <w:tab w:val="left" w:pos="1980"/>
        </w:tabs>
        <w:jc w:val="both"/>
      </w:pPr>
      <w:r>
        <w:t xml:space="preserve">              </w:t>
      </w:r>
      <w:r w:rsidR="00AC4730" w:rsidRPr="009C2F2A">
        <w:t>(6)</w:t>
      </w:r>
      <w:r w:rsidR="00AC4730" w:rsidRPr="009C2F2A">
        <w:tab/>
        <w:t>Compressive Strength:</w:t>
      </w:r>
      <w:r w:rsidR="00AC4730" w:rsidRPr="009C2F2A">
        <w:tab/>
      </w:r>
      <w:r w:rsidR="00AC4730" w:rsidRPr="009C2F2A">
        <w:tab/>
      </w:r>
      <w:r w:rsidR="00AC4730" w:rsidRPr="009C2F2A">
        <w:tab/>
      </w:r>
      <w:r w:rsidR="00AC4730" w:rsidRPr="009C2F2A">
        <w:tab/>
        <w:t>ASTM D695</w:t>
      </w:r>
    </w:p>
    <w:p w14:paraId="118D1DB2" w14:textId="77777777" w:rsidR="00AC4730" w:rsidRPr="009C2F2A" w:rsidRDefault="00AC4730" w:rsidP="00AC4730">
      <w:pPr>
        <w:ind w:left="1440"/>
        <w:jc w:val="both"/>
      </w:pPr>
    </w:p>
    <w:p w14:paraId="6DB8EDA2" w14:textId="77777777" w:rsidR="00AC4730" w:rsidRPr="009C2F2A" w:rsidRDefault="00AC4730" w:rsidP="00AC4730">
      <w:pPr>
        <w:ind w:left="1440" w:hanging="180"/>
        <w:jc w:val="both"/>
      </w:pPr>
      <w:r w:rsidRPr="009C2F2A">
        <w:t>Minimum compressive strength:</w:t>
      </w:r>
      <w:r w:rsidRPr="009C2F2A">
        <w:tab/>
      </w:r>
      <w:r w:rsidRPr="009C2F2A">
        <w:tab/>
        <w:t>12000 psi</w:t>
      </w:r>
    </w:p>
    <w:p w14:paraId="6A8153FD" w14:textId="77777777" w:rsidR="00AC4730" w:rsidRPr="009C2F2A" w:rsidRDefault="00AC4730" w:rsidP="00AC4730">
      <w:pPr>
        <w:tabs>
          <w:tab w:val="left" w:pos="90"/>
        </w:tabs>
        <w:ind w:left="720"/>
        <w:jc w:val="both"/>
        <w:rPr>
          <w:b/>
        </w:rPr>
      </w:pPr>
    </w:p>
    <w:p w14:paraId="7E7FFFBA" w14:textId="77777777" w:rsidR="00AC4730" w:rsidRPr="009C2F2A" w:rsidRDefault="00AC4730" w:rsidP="00AC4730">
      <w:pPr>
        <w:tabs>
          <w:tab w:val="left" w:pos="90"/>
          <w:tab w:val="left" w:pos="1350"/>
        </w:tabs>
        <w:ind w:left="720" w:firstLine="90"/>
        <w:jc w:val="both"/>
      </w:pPr>
      <w:r w:rsidRPr="009C2F2A">
        <w:t>(7)</w:t>
      </w:r>
      <w:r w:rsidRPr="009C2F2A">
        <w:tab/>
        <w:t>Drying Time:</w:t>
      </w:r>
      <w:r w:rsidRPr="009C2F2A">
        <w:tab/>
      </w:r>
      <w:r w:rsidRPr="009C2F2A">
        <w:tab/>
      </w:r>
      <w:r w:rsidRPr="009C2F2A">
        <w:tab/>
      </w:r>
      <w:r w:rsidRPr="009C2F2A">
        <w:tab/>
      </w:r>
      <w:r w:rsidRPr="009C2F2A">
        <w:tab/>
        <w:t>ASTM D711</w:t>
      </w:r>
    </w:p>
    <w:p w14:paraId="0F827537" w14:textId="77777777" w:rsidR="00AC4730" w:rsidRPr="009C2F2A" w:rsidRDefault="00AC4730" w:rsidP="00AC4730">
      <w:pPr>
        <w:ind w:firstLine="1440"/>
        <w:jc w:val="both"/>
      </w:pPr>
    </w:p>
    <w:p w14:paraId="1AD76F29" w14:textId="77777777" w:rsidR="00AC4730" w:rsidRPr="009C2F2A" w:rsidRDefault="00AC4730" w:rsidP="00AC4730">
      <w:pPr>
        <w:ind w:firstLine="1350"/>
        <w:jc w:val="both"/>
      </w:pPr>
      <w:r w:rsidRPr="009C2F2A">
        <w:t>Maximum drying time at 75</w:t>
      </w:r>
      <w:r w:rsidRPr="009C2F2A">
        <w:sym w:font="Symbol" w:char="F0B1"/>
      </w:r>
      <w:r w:rsidRPr="009C2F2A">
        <w:t>2</w:t>
      </w:r>
      <w:r w:rsidRPr="009C2F2A">
        <w:sym w:font="Symbol" w:char="F0B0"/>
      </w:r>
      <w:r w:rsidRPr="009C2F2A">
        <w:t>F:</w:t>
      </w:r>
      <w:r w:rsidRPr="009C2F2A">
        <w:tab/>
      </w:r>
      <w:r w:rsidRPr="009C2F2A">
        <w:tab/>
        <w:t>10 minutes</w:t>
      </w:r>
    </w:p>
    <w:p w14:paraId="55D049DD" w14:textId="77777777" w:rsidR="00AC4730" w:rsidRPr="009C2F2A" w:rsidRDefault="00AC4730" w:rsidP="00AC4730">
      <w:pPr>
        <w:ind w:left="720"/>
        <w:rPr>
          <w:b/>
        </w:rPr>
      </w:pPr>
    </w:p>
    <w:p w14:paraId="32AE988D" w14:textId="77777777" w:rsidR="00AC4730" w:rsidRPr="009C2F2A" w:rsidRDefault="00AC4730" w:rsidP="00AC4730">
      <w:pPr>
        <w:tabs>
          <w:tab w:val="left" w:pos="1350"/>
        </w:tabs>
        <w:ind w:left="720" w:firstLine="90"/>
        <w:jc w:val="both"/>
      </w:pPr>
      <w:r w:rsidRPr="009C2F2A">
        <w:t>(8)</w:t>
      </w:r>
      <w:r w:rsidRPr="009C2F2A">
        <w:tab/>
        <w:t>Gel Time:</w:t>
      </w:r>
      <w:r w:rsidRPr="009C2F2A">
        <w:tab/>
      </w:r>
      <w:r w:rsidRPr="009C2F2A">
        <w:tab/>
      </w:r>
      <w:r w:rsidRPr="009C2F2A">
        <w:tab/>
      </w:r>
      <w:r w:rsidRPr="009C2F2A">
        <w:tab/>
      </w:r>
      <w:r w:rsidRPr="009C2F2A">
        <w:tab/>
        <w:t>ASTM D2471</w:t>
      </w:r>
    </w:p>
    <w:p w14:paraId="6F1F16F6" w14:textId="77777777" w:rsidR="00AC4730" w:rsidRPr="009C2F2A" w:rsidRDefault="00AC4730" w:rsidP="00AC4730">
      <w:pPr>
        <w:ind w:firstLine="1440"/>
        <w:jc w:val="both"/>
      </w:pPr>
    </w:p>
    <w:p w14:paraId="16C0CEFC" w14:textId="77777777" w:rsidR="00AC4730" w:rsidRPr="009C2F2A" w:rsidRDefault="00AC4730" w:rsidP="00AC4730">
      <w:pPr>
        <w:ind w:firstLine="1350"/>
        <w:jc w:val="both"/>
      </w:pPr>
      <w:r w:rsidRPr="009C2F2A">
        <w:t>Maximum gel time:</w:t>
      </w:r>
      <w:r w:rsidRPr="009C2F2A">
        <w:tab/>
      </w:r>
      <w:r w:rsidRPr="009C2F2A">
        <w:tab/>
      </w:r>
      <w:r w:rsidRPr="009C2F2A">
        <w:tab/>
      </w:r>
      <w:r w:rsidRPr="009C2F2A">
        <w:tab/>
        <w:t>3 minutes</w:t>
      </w:r>
    </w:p>
    <w:p w14:paraId="7DD15782" w14:textId="77777777" w:rsidR="00AC4730" w:rsidRPr="009C2F2A" w:rsidRDefault="00AC4730" w:rsidP="00AC4730">
      <w:pPr>
        <w:jc w:val="both"/>
      </w:pPr>
    </w:p>
    <w:p w14:paraId="63171EBE" w14:textId="77777777" w:rsidR="00AC4730" w:rsidRPr="009C2F2A" w:rsidRDefault="00AC4730" w:rsidP="00AC4730">
      <w:pPr>
        <w:jc w:val="both"/>
      </w:pPr>
      <w:r w:rsidRPr="009C2F2A">
        <w:rPr>
          <w:b/>
        </w:rPr>
        <w:t>(E)</w:t>
      </w:r>
      <w:r w:rsidRPr="009C2F2A">
        <w:rPr>
          <w:b/>
        </w:rPr>
        <w:tab/>
      </w:r>
      <w:r w:rsidRPr="009C2F2A">
        <w:t>Material Certification</w:t>
      </w:r>
      <w:r w:rsidRPr="009C2F2A">
        <w:rPr>
          <w:b/>
        </w:rPr>
        <w:t xml:space="preserve">: </w:t>
      </w:r>
      <w:r w:rsidRPr="009C2F2A">
        <w:t>Type 3 Material Certification and Type 4 Material Certification</w:t>
      </w:r>
    </w:p>
    <w:p w14:paraId="09035D6E" w14:textId="77777777" w:rsidR="00AC4730" w:rsidRPr="009C2F2A" w:rsidRDefault="00AC4730" w:rsidP="00AC4730">
      <w:pPr>
        <w:jc w:val="both"/>
      </w:pPr>
    </w:p>
    <w:p w14:paraId="612408D8" w14:textId="77777777" w:rsidR="00AC4730" w:rsidRPr="009C2F2A" w:rsidRDefault="00AC4730" w:rsidP="00AC4730">
      <w:pPr>
        <w:jc w:val="both"/>
        <w:rPr>
          <w:b/>
        </w:rPr>
      </w:pPr>
      <w:r w:rsidRPr="009C2F2A">
        <w:rPr>
          <w:b/>
        </w:rPr>
        <w:t>Construction Methods</w:t>
      </w:r>
    </w:p>
    <w:p w14:paraId="3E74360A" w14:textId="77777777" w:rsidR="00AC4730" w:rsidRPr="009C2F2A" w:rsidRDefault="00AC4730" w:rsidP="00AC4730">
      <w:pPr>
        <w:jc w:val="both"/>
      </w:pPr>
    </w:p>
    <w:p w14:paraId="0B49E2DF" w14:textId="43E7C1F3" w:rsidR="00AC4730" w:rsidRPr="009C2F2A" w:rsidRDefault="00AC4730" w:rsidP="00AC4730">
      <w:pPr>
        <w:jc w:val="both"/>
      </w:pPr>
      <w:r w:rsidRPr="009C2F2A">
        <w:t xml:space="preserve">Epoxy Pavement Marking Material shall conform to the requirements of Section 1205 of </w:t>
      </w:r>
      <w:r w:rsidR="00C93B4C" w:rsidRPr="009C2F2A">
        <w:t>the</w:t>
      </w:r>
      <w:r w:rsidR="00C93B4C">
        <w:t xml:space="preserve"> </w:t>
      </w:r>
      <w:r w:rsidR="00C93B4C" w:rsidRPr="00C93B4C">
        <w:rPr>
          <w:i/>
          <w:iCs/>
        </w:rPr>
        <w:t>Standard</w:t>
      </w:r>
      <w:r w:rsidRPr="009C2F2A">
        <w:rPr>
          <w:i/>
        </w:rPr>
        <w:t xml:space="preserve"> Specification</w:t>
      </w:r>
      <w:r>
        <w:rPr>
          <w:i/>
        </w:rPr>
        <w:t>s for Roads and Structure</w:t>
      </w:r>
      <w:r w:rsidRPr="009C2F2A">
        <w:rPr>
          <w:i/>
        </w:rPr>
        <w:t>s</w:t>
      </w:r>
      <w:r w:rsidRPr="009C2F2A">
        <w:t>.</w:t>
      </w:r>
    </w:p>
    <w:p w14:paraId="2C913232" w14:textId="77777777" w:rsidR="00AC4730" w:rsidRPr="009C2F2A" w:rsidRDefault="00AC4730" w:rsidP="00AC4730">
      <w:pPr>
        <w:jc w:val="both"/>
      </w:pPr>
    </w:p>
    <w:p w14:paraId="593F6FF2" w14:textId="77777777" w:rsidR="00AC4730" w:rsidRPr="009C2F2A" w:rsidRDefault="00AC4730" w:rsidP="00AC4730">
      <w:pPr>
        <w:numPr>
          <w:ilvl w:val="0"/>
          <w:numId w:val="1"/>
        </w:numPr>
        <w:tabs>
          <w:tab w:val="right" w:pos="504"/>
          <w:tab w:val="left" w:pos="720"/>
        </w:tabs>
        <w:jc w:val="both"/>
        <w:outlineLvl w:val="0"/>
      </w:pPr>
      <w:r w:rsidRPr="009C2F2A">
        <w:rPr>
          <w:b/>
        </w:rPr>
        <w:t xml:space="preserve">   Application Equipment</w:t>
      </w:r>
      <w:r w:rsidRPr="009C2F2A">
        <w:t xml:space="preserve"> </w:t>
      </w:r>
    </w:p>
    <w:p w14:paraId="71B67133" w14:textId="77777777" w:rsidR="00AC4730" w:rsidRPr="009C2F2A" w:rsidRDefault="00AC4730" w:rsidP="00AC4730">
      <w:pPr>
        <w:tabs>
          <w:tab w:val="right" w:pos="0"/>
        </w:tabs>
        <w:ind w:left="1080"/>
        <w:jc w:val="both"/>
      </w:pPr>
    </w:p>
    <w:p w14:paraId="7F21AD01" w14:textId="77777777" w:rsidR="00AC4730" w:rsidRPr="009C2F2A" w:rsidRDefault="00AC4730" w:rsidP="00AC4730">
      <w:pPr>
        <w:tabs>
          <w:tab w:val="right" w:pos="360"/>
        </w:tabs>
        <w:ind w:left="720"/>
        <w:jc w:val="both"/>
      </w:pPr>
      <w:r w:rsidRPr="009C2F2A">
        <w:t>Use epoxy application equipment, which is equipped with or capable of the following:</w:t>
      </w:r>
    </w:p>
    <w:p w14:paraId="49F70CC1" w14:textId="77777777" w:rsidR="00AC4730" w:rsidRPr="009C2F2A" w:rsidRDefault="00AC4730" w:rsidP="00AC4730">
      <w:pPr>
        <w:tabs>
          <w:tab w:val="right" w:pos="504"/>
        </w:tabs>
        <w:ind w:left="144"/>
        <w:jc w:val="both"/>
      </w:pPr>
    </w:p>
    <w:p w14:paraId="25B118AA" w14:textId="77777777" w:rsidR="00AC4730" w:rsidRPr="009C2F2A" w:rsidRDefault="00AC4730" w:rsidP="00AC4730">
      <w:pPr>
        <w:tabs>
          <w:tab w:val="right" w:pos="504"/>
        </w:tabs>
        <w:ind w:left="1440"/>
        <w:jc w:val="both"/>
      </w:pPr>
      <w:r w:rsidRPr="009C2F2A">
        <w:t>Precisely metering the two components in the ratio of proportion recommended by the manufacturer.</w:t>
      </w:r>
    </w:p>
    <w:p w14:paraId="160BEF5A" w14:textId="77777777" w:rsidR="00AC4730" w:rsidRPr="009C2F2A" w:rsidRDefault="00AC4730" w:rsidP="00AC4730">
      <w:pPr>
        <w:tabs>
          <w:tab w:val="right" w:pos="504"/>
        </w:tabs>
        <w:ind w:left="1080"/>
        <w:jc w:val="both"/>
      </w:pPr>
    </w:p>
    <w:p w14:paraId="62EA0F02" w14:textId="77777777" w:rsidR="00AC4730" w:rsidRPr="009C2F2A" w:rsidRDefault="00AC4730" w:rsidP="00AC4730">
      <w:pPr>
        <w:tabs>
          <w:tab w:val="right" w:pos="504"/>
        </w:tabs>
        <w:ind w:left="1440"/>
        <w:jc w:val="both"/>
      </w:pPr>
      <w:r w:rsidRPr="009C2F2A">
        <w:t>Producing the required amount of heat at the mixing head and gun tip.</w:t>
      </w:r>
    </w:p>
    <w:p w14:paraId="484EAC39" w14:textId="77777777" w:rsidR="00AC4730" w:rsidRPr="009C2F2A" w:rsidRDefault="00AC4730" w:rsidP="00AC4730">
      <w:pPr>
        <w:tabs>
          <w:tab w:val="right" w:pos="504"/>
        </w:tabs>
        <w:ind w:left="720"/>
        <w:jc w:val="both"/>
      </w:pPr>
    </w:p>
    <w:p w14:paraId="0D31E126" w14:textId="77777777" w:rsidR="00AC4730" w:rsidRPr="009C2F2A" w:rsidRDefault="00AC4730" w:rsidP="00AC4730">
      <w:pPr>
        <w:tabs>
          <w:tab w:val="right" w:pos="504"/>
        </w:tabs>
        <w:ind w:left="1440"/>
        <w:jc w:val="both"/>
      </w:pPr>
      <w:r w:rsidRPr="009C2F2A">
        <w:t>Maintaining temperatures within the tolerances recommended.</w:t>
      </w:r>
    </w:p>
    <w:p w14:paraId="4D972B7F" w14:textId="77777777" w:rsidR="00AC4730" w:rsidRPr="009C2F2A" w:rsidRDefault="00AC4730" w:rsidP="00AC4730">
      <w:pPr>
        <w:tabs>
          <w:tab w:val="right" w:pos="504"/>
        </w:tabs>
        <w:ind w:left="720"/>
        <w:jc w:val="both"/>
      </w:pPr>
    </w:p>
    <w:p w14:paraId="3B6C85EC" w14:textId="77777777" w:rsidR="00AC4730" w:rsidRPr="009C2F2A" w:rsidRDefault="00AC4730" w:rsidP="00AC4730">
      <w:pPr>
        <w:tabs>
          <w:tab w:val="right" w:pos="504"/>
        </w:tabs>
        <w:ind w:left="1440"/>
        <w:jc w:val="both"/>
      </w:pPr>
      <w:r w:rsidRPr="009C2F2A">
        <w:t>Gauges for each proportioning pump so that any pressure difference can be easily monitored.</w:t>
      </w:r>
    </w:p>
    <w:p w14:paraId="4D5A7FF5" w14:textId="77777777" w:rsidR="00AC4730" w:rsidRPr="009C2F2A" w:rsidRDefault="00AC4730" w:rsidP="00AC4730">
      <w:pPr>
        <w:tabs>
          <w:tab w:val="right" w:pos="504"/>
        </w:tabs>
        <w:ind w:left="720"/>
        <w:jc w:val="both"/>
      </w:pPr>
    </w:p>
    <w:p w14:paraId="23EBAFF3" w14:textId="77777777" w:rsidR="00AC4730" w:rsidRPr="009C2F2A" w:rsidRDefault="00AC4730" w:rsidP="00AC4730">
      <w:pPr>
        <w:tabs>
          <w:tab w:val="right" w:pos="504"/>
        </w:tabs>
        <w:ind w:left="1440"/>
        <w:jc w:val="both"/>
      </w:pPr>
      <w:r w:rsidRPr="009C2F2A">
        <w:t>A minimum 24" long static mixer unit for proper mixing of the two components of the epoxy marking material.</w:t>
      </w:r>
    </w:p>
    <w:p w14:paraId="23C9BDDE" w14:textId="77777777" w:rsidR="00AC4730" w:rsidRPr="009C2F2A" w:rsidRDefault="00AC4730" w:rsidP="00AC4730">
      <w:pPr>
        <w:ind w:left="720"/>
        <w:jc w:val="both"/>
      </w:pPr>
    </w:p>
    <w:p w14:paraId="0D85B728" w14:textId="77777777" w:rsidR="00AC4730" w:rsidRPr="009C2F2A" w:rsidRDefault="00AC4730" w:rsidP="00AC4730">
      <w:pPr>
        <w:tabs>
          <w:tab w:val="right" w:pos="504"/>
        </w:tabs>
        <w:ind w:left="1440"/>
        <w:jc w:val="both"/>
      </w:pPr>
      <w:r w:rsidRPr="009C2F2A">
        <w:t>Each component of the epoxy pavement marking shall be in a homogeneous state prior to mixing,</w:t>
      </w:r>
    </w:p>
    <w:p w14:paraId="5DD03446" w14:textId="77777777" w:rsidR="00AC4730" w:rsidRPr="009C2F2A" w:rsidRDefault="00AC4730" w:rsidP="00AC4730">
      <w:pPr>
        <w:ind w:left="1080"/>
        <w:jc w:val="both"/>
      </w:pPr>
    </w:p>
    <w:p w14:paraId="17724ADB" w14:textId="77777777" w:rsidR="00AC4730" w:rsidRPr="009C2F2A" w:rsidRDefault="00AC4730" w:rsidP="00AC4730">
      <w:pPr>
        <w:tabs>
          <w:tab w:val="right" w:pos="504"/>
        </w:tabs>
        <w:ind w:left="1440"/>
        <w:jc w:val="both"/>
      </w:pPr>
      <w:r w:rsidRPr="009C2F2A">
        <w:t>Have the capability to totally mix component A with component B immediately prior to the marking application.</w:t>
      </w:r>
    </w:p>
    <w:p w14:paraId="16AE7CD7" w14:textId="77777777" w:rsidR="00AC4730" w:rsidRPr="009C2F2A" w:rsidRDefault="00AC4730" w:rsidP="00AC4730">
      <w:pPr>
        <w:tabs>
          <w:tab w:val="right" w:pos="504"/>
          <w:tab w:val="num" w:pos="864"/>
        </w:tabs>
        <w:ind w:left="720"/>
        <w:jc w:val="both"/>
      </w:pPr>
    </w:p>
    <w:p w14:paraId="3EF8104F" w14:textId="77777777" w:rsidR="00AC4730" w:rsidRPr="009C2F2A" w:rsidRDefault="00AC4730" w:rsidP="00AC4730">
      <w:pPr>
        <w:tabs>
          <w:tab w:val="right" w:pos="504"/>
        </w:tabs>
        <w:ind w:left="1440"/>
        <w:jc w:val="both"/>
      </w:pPr>
      <w:r w:rsidRPr="009C2F2A">
        <w:t>Have the capability to spray pavement marking material and have the equipment mounted on a truck of sufficient size and stability with an adequate power source to produce uniform lines of the specified dimension.</w:t>
      </w:r>
    </w:p>
    <w:p w14:paraId="4D96761F" w14:textId="77777777" w:rsidR="00AC4730" w:rsidRPr="009C2F2A" w:rsidRDefault="00AC4730" w:rsidP="00AC4730">
      <w:pPr>
        <w:tabs>
          <w:tab w:val="right" w:pos="504"/>
        </w:tabs>
        <w:ind w:left="684"/>
        <w:jc w:val="both"/>
      </w:pPr>
    </w:p>
    <w:p w14:paraId="203E71C9" w14:textId="77777777" w:rsidR="00AC4730" w:rsidRPr="009C2F2A" w:rsidRDefault="00AC4730" w:rsidP="00AC4730">
      <w:pPr>
        <w:tabs>
          <w:tab w:val="right" w:pos="504"/>
        </w:tabs>
        <w:ind w:left="1440"/>
        <w:jc w:val="both"/>
      </w:pPr>
      <w:r w:rsidRPr="009C2F2A">
        <w:t>A metering device to register the accumulated installed footage for each gun</w:t>
      </w:r>
    </w:p>
    <w:p w14:paraId="169FDC6D" w14:textId="77777777" w:rsidR="00AC4730" w:rsidRPr="009C2F2A" w:rsidRDefault="00AC4730" w:rsidP="00AC4730">
      <w:pPr>
        <w:tabs>
          <w:tab w:val="right" w:pos="504"/>
        </w:tabs>
        <w:ind w:left="1584"/>
        <w:jc w:val="both"/>
      </w:pPr>
    </w:p>
    <w:p w14:paraId="0DD8021D" w14:textId="77777777" w:rsidR="00AC4730" w:rsidRPr="009C2F2A" w:rsidRDefault="00AC4730" w:rsidP="00AC4730">
      <w:pPr>
        <w:tabs>
          <w:tab w:val="right" w:pos="504"/>
          <w:tab w:val="left" w:pos="720"/>
        </w:tabs>
        <w:jc w:val="both"/>
        <w:outlineLvl w:val="0"/>
        <w:rPr>
          <w:b/>
        </w:rPr>
      </w:pPr>
      <w:r w:rsidRPr="009C2F2A">
        <w:rPr>
          <w:b/>
        </w:rPr>
        <w:t>(B)</w:t>
      </w:r>
      <w:r w:rsidRPr="009C2F2A">
        <w:rPr>
          <w:b/>
        </w:rPr>
        <w:tab/>
      </w:r>
      <w:r w:rsidRPr="009C2F2A">
        <w:rPr>
          <w:b/>
        </w:rPr>
        <w:tab/>
        <w:t>Weather Limitations</w:t>
      </w:r>
    </w:p>
    <w:p w14:paraId="32D5D513" w14:textId="77777777" w:rsidR="00AC4730" w:rsidRPr="009C2F2A" w:rsidRDefault="00AC4730" w:rsidP="00AC4730">
      <w:pPr>
        <w:ind w:left="720"/>
        <w:jc w:val="both"/>
      </w:pPr>
    </w:p>
    <w:p w14:paraId="505BF8C4" w14:textId="77777777" w:rsidR="00AC4730" w:rsidRPr="009C2F2A" w:rsidRDefault="00AC4730" w:rsidP="00AC4730">
      <w:pPr>
        <w:tabs>
          <w:tab w:val="right" w:pos="1080"/>
        </w:tabs>
        <w:ind w:left="720"/>
        <w:jc w:val="both"/>
      </w:pPr>
      <w:r w:rsidRPr="009C2F2A">
        <w:t>Apply epoxy pavement marking only when the ambient air temperature and the pavement surface temperature is a minimum of 35</w:t>
      </w:r>
      <w:r w:rsidRPr="009C2F2A">
        <w:sym w:font="Symbol" w:char="F0B0"/>
      </w:r>
      <w:r w:rsidRPr="009C2F2A">
        <w:t xml:space="preserve"> F and rising.</w:t>
      </w:r>
    </w:p>
    <w:p w14:paraId="73636040" w14:textId="77777777" w:rsidR="00AC4730" w:rsidRPr="009C2F2A" w:rsidRDefault="00AC4730" w:rsidP="00AC4730">
      <w:pPr>
        <w:ind w:left="720"/>
        <w:jc w:val="both"/>
      </w:pPr>
    </w:p>
    <w:p w14:paraId="46706A6A" w14:textId="77777777" w:rsidR="00AC4730" w:rsidRPr="009C2F2A" w:rsidRDefault="00AC4730" w:rsidP="00AC4730">
      <w:pPr>
        <w:tabs>
          <w:tab w:val="right" w:pos="504"/>
          <w:tab w:val="left" w:pos="720"/>
        </w:tabs>
        <w:ind w:left="450" w:hanging="450"/>
        <w:jc w:val="both"/>
        <w:outlineLvl w:val="0"/>
        <w:rPr>
          <w:b/>
        </w:rPr>
      </w:pPr>
      <w:r w:rsidRPr="009C2F2A">
        <w:rPr>
          <w:b/>
        </w:rPr>
        <w:t>(C)</w:t>
      </w:r>
      <w:r w:rsidRPr="009C2F2A">
        <w:rPr>
          <w:b/>
        </w:rPr>
        <w:tab/>
      </w:r>
      <w:r w:rsidRPr="009C2F2A">
        <w:rPr>
          <w:b/>
        </w:rPr>
        <w:tab/>
      </w:r>
      <w:r w:rsidRPr="009C2F2A">
        <w:rPr>
          <w:b/>
        </w:rPr>
        <w:tab/>
        <w:t>Application</w:t>
      </w:r>
    </w:p>
    <w:p w14:paraId="61AF4563" w14:textId="77777777" w:rsidR="00AC4730" w:rsidRPr="009C2F2A" w:rsidRDefault="00AC4730" w:rsidP="00AC4730">
      <w:pPr>
        <w:ind w:left="720"/>
        <w:jc w:val="both"/>
      </w:pPr>
    </w:p>
    <w:p w14:paraId="1C05E1DA" w14:textId="77777777" w:rsidR="00AC4730" w:rsidRPr="009C2F2A" w:rsidRDefault="00AC4730" w:rsidP="00AC4730">
      <w:pPr>
        <w:ind w:left="720"/>
        <w:jc w:val="both"/>
      </w:pPr>
      <w:r w:rsidRPr="009C2F2A">
        <w:t>Produce epoxy pavement marking lines that have a minimum dry thickness of 15 mils when placed on concrete pavements and 20 mils when placed on asphalt pavements.</w:t>
      </w:r>
    </w:p>
    <w:p w14:paraId="28B6177A" w14:textId="77777777" w:rsidR="00AC4730" w:rsidRPr="009C2F2A" w:rsidRDefault="00AC4730" w:rsidP="00AC4730">
      <w:pPr>
        <w:ind w:left="720"/>
        <w:jc w:val="both"/>
      </w:pPr>
    </w:p>
    <w:p w14:paraId="6CAF6E65" w14:textId="77777777" w:rsidR="00AC4730" w:rsidRPr="009C2F2A" w:rsidRDefault="00AC4730" w:rsidP="00AC4730">
      <w:pPr>
        <w:ind w:left="720"/>
        <w:jc w:val="both"/>
      </w:pPr>
      <w:r w:rsidRPr="009C2F2A">
        <w:t xml:space="preserve">Use </w:t>
      </w:r>
      <w:r w:rsidRPr="009C2F2A">
        <w:rPr>
          <w:b/>
        </w:rPr>
        <w:t>Type I</w:t>
      </w:r>
      <w:r w:rsidRPr="009C2F2A">
        <w:t xml:space="preserve"> epoxy material (fast dry) for epoxy pavement markings except when otherwise specified in the contract documents.</w:t>
      </w:r>
    </w:p>
    <w:p w14:paraId="212B190C" w14:textId="77777777" w:rsidR="00AC4730" w:rsidRPr="009C2F2A" w:rsidRDefault="00AC4730" w:rsidP="00AC4730">
      <w:pPr>
        <w:ind w:left="1440"/>
        <w:jc w:val="both"/>
      </w:pPr>
    </w:p>
    <w:p w14:paraId="0D6C9AAF" w14:textId="77777777" w:rsidR="00AC4730" w:rsidRPr="009C2F2A" w:rsidRDefault="00AC4730" w:rsidP="00AC4730">
      <w:pPr>
        <w:ind w:left="720"/>
        <w:jc w:val="both"/>
      </w:pPr>
      <w:r w:rsidRPr="009C2F2A">
        <w:rPr>
          <w:b/>
        </w:rPr>
        <w:t>Type II</w:t>
      </w:r>
      <w:r w:rsidRPr="009C2F2A">
        <w:t xml:space="preserve"> epoxy material may be used with lane closures as approved by the Engineer to allow for curing time.</w:t>
      </w:r>
    </w:p>
    <w:p w14:paraId="1A76DD54" w14:textId="77777777" w:rsidR="00AC4730" w:rsidRPr="009C2F2A" w:rsidRDefault="00AC4730" w:rsidP="00AC4730">
      <w:pPr>
        <w:ind w:left="450"/>
        <w:jc w:val="both"/>
      </w:pPr>
    </w:p>
    <w:p w14:paraId="5D15AA5E" w14:textId="77777777" w:rsidR="00AC4730" w:rsidRPr="009C2F2A" w:rsidRDefault="00AC4730" w:rsidP="00AC4730">
      <w:pPr>
        <w:ind w:left="720"/>
        <w:jc w:val="both"/>
      </w:pPr>
      <w:r w:rsidRPr="009C2F2A">
        <w:t>Do not place epoxy markings on fresh asphalt pavements until 15 days have elapsed after the last asphalt layer is placed.</w:t>
      </w:r>
    </w:p>
    <w:p w14:paraId="2335C399" w14:textId="77777777" w:rsidR="00AC4730" w:rsidRPr="009C2F2A" w:rsidRDefault="00AC4730" w:rsidP="00AC4730">
      <w:pPr>
        <w:ind w:left="90"/>
        <w:jc w:val="both"/>
      </w:pPr>
    </w:p>
    <w:p w14:paraId="609D8A30" w14:textId="77777777" w:rsidR="00AC4730" w:rsidRPr="009C2F2A" w:rsidRDefault="00AC4730" w:rsidP="00AC4730">
      <w:pPr>
        <w:ind w:left="720"/>
        <w:jc w:val="both"/>
      </w:pPr>
      <w:r w:rsidRPr="009C2F2A">
        <w:t xml:space="preserve">Using the epoxy application equipment, apply the pavement marking materials simultaneously.  </w:t>
      </w:r>
      <w:proofErr w:type="gramStart"/>
      <w:r w:rsidRPr="009C2F2A">
        <w:t>Hot-spray</w:t>
      </w:r>
      <w:proofErr w:type="gramEnd"/>
      <w:r w:rsidRPr="009C2F2A">
        <w:t xml:space="preserve"> the epoxy resin, mixed in accordance with the manufacturer's recommendations, onto the pavement surface within an application temperature range recommended by the manufacturer. Inject retroreflective glass beads into the molten (liquid) Epoxy Marking.</w:t>
      </w:r>
    </w:p>
    <w:p w14:paraId="16CB49D4" w14:textId="77777777" w:rsidR="00AC4730" w:rsidRPr="009C2F2A" w:rsidRDefault="00AC4730" w:rsidP="00AC4730">
      <w:pPr>
        <w:ind w:left="720"/>
      </w:pPr>
    </w:p>
    <w:p w14:paraId="0FDBFD32" w14:textId="77777777" w:rsidR="00AC4730" w:rsidRPr="009C2F2A" w:rsidRDefault="00AC4730" w:rsidP="00AC4730">
      <w:pPr>
        <w:ind w:left="720"/>
        <w:jc w:val="both"/>
      </w:pPr>
      <w:r w:rsidRPr="009C2F2A">
        <w:t>Individual Components: Before mixing, heat the individual components to within the temperature range of 100</w:t>
      </w:r>
      <w:r w:rsidRPr="009C2F2A">
        <w:sym w:font="Symbol" w:char="F0B0"/>
      </w:r>
      <w:r w:rsidRPr="009C2F2A">
        <w:t xml:space="preserve"> F to 170</w:t>
      </w:r>
      <w:r w:rsidRPr="009C2F2A">
        <w:sym w:font="Symbol" w:char="F0B0"/>
      </w:r>
      <w:r w:rsidRPr="009C2F2A">
        <w:t xml:space="preserve"> F. Do not exceed the upper limit of the manufacturer's recommended heating temperature at any time under any circumstances.</w:t>
      </w:r>
    </w:p>
    <w:p w14:paraId="058D1CF7" w14:textId="77777777" w:rsidR="00AC4730" w:rsidRPr="009C2F2A" w:rsidRDefault="00AC4730" w:rsidP="00AC4730">
      <w:pPr>
        <w:ind w:left="720"/>
        <w:jc w:val="both"/>
      </w:pPr>
    </w:p>
    <w:p w14:paraId="119CF33E" w14:textId="77777777" w:rsidR="00AC4730" w:rsidRPr="009C2F2A" w:rsidRDefault="00AC4730" w:rsidP="00AC4730">
      <w:pPr>
        <w:ind w:left="720"/>
        <w:jc w:val="both"/>
      </w:pPr>
      <w:r w:rsidRPr="009C2F2A">
        <w:t xml:space="preserve">Mixed Material: After mixing, ensure that the application temperatures for the combined materials at the gun tip are within the temperature range recommended by the manufacturer for the </w:t>
      </w:r>
      <w:proofErr w:type="gramStart"/>
      <w:r w:rsidRPr="009C2F2A">
        <w:t>particular product</w:t>
      </w:r>
      <w:proofErr w:type="gramEnd"/>
      <w:r w:rsidRPr="009C2F2A">
        <w:t xml:space="preserve"> used.</w:t>
      </w:r>
    </w:p>
    <w:p w14:paraId="4D2C5E40" w14:textId="77777777" w:rsidR="00AC4730" w:rsidRPr="009C2F2A" w:rsidRDefault="00AC4730" w:rsidP="00AC4730">
      <w:pPr>
        <w:jc w:val="both"/>
      </w:pPr>
    </w:p>
    <w:p w14:paraId="3A289717" w14:textId="77777777" w:rsidR="00AC4730" w:rsidRPr="009C2F2A" w:rsidRDefault="00AC4730" w:rsidP="00AC4730">
      <w:pPr>
        <w:ind w:left="720"/>
        <w:jc w:val="both"/>
      </w:pPr>
      <w:r w:rsidRPr="009C2F2A">
        <w:t xml:space="preserve">Produce marking, which upon cooling, </w:t>
      </w:r>
      <w:proofErr w:type="gramStart"/>
      <w:r w:rsidRPr="009C2F2A">
        <w:t>has the ability to</w:t>
      </w:r>
      <w:proofErr w:type="gramEnd"/>
      <w:r w:rsidRPr="009C2F2A">
        <w:t xml:space="preserve"> resist deformation caused by traffic throughout its entire length.</w:t>
      </w:r>
    </w:p>
    <w:p w14:paraId="42391F07" w14:textId="77777777" w:rsidR="00AC4730" w:rsidRPr="009C2F2A" w:rsidRDefault="00AC4730" w:rsidP="00AC4730"/>
    <w:p w14:paraId="246828EF" w14:textId="77777777" w:rsidR="00AC4730" w:rsidRPr="009C2F2A" w:rsidRDefault="00AC4730" w:rsidP="00AC4730">
      <w:pPr>
        <w:tabs>
          <w:tab w:val="right" w:pos="504"/>
        </w:tabs>
        <w:jc w:val="both"/>
        <w:outlineLvl w:val="0"/>
        <w:rPr>
          <w:b/>
        </w:rPr>
      </w:pPr>
      <w:r w:rsidRPr="009C2F2A">
        <w:rPr>
          <w:b/>
        </w:rPr>
        <w:t>(D)</w:t>
      </w:r>
      <w:r w:rsidRPr="009C2F2A">
        <w:rPr>
          <w:b/>
        </w:rPr>
        <w:tab/>
      </w:r>
      <w:r w:rsidRPr="009C2F2A">
        <w:rPr>
          <w:b/>
        </w:rPr>
        <w:tab/>
        <w:t>Observation Period</w:t>
      </w:r>
    </w:p>
    <w:p w14:paraId="4AF7270D" w14:textId="77777777" w:rsidR="00AC4730" w:rsidRPr="009C2F2A" w:rsidRDefault="00AC4730" w:rsidP="00AC4730">
      <w:pPr>
        <w:tabs>
          <w:tab w:val="right" w:pos="504"/>
        </w:tabs>
        <w:jc w:val="both"/>
        <w:outlineLvl w:val="0"/>
        <w:rPr>
          <w:b/>
        </w:rPr>
      </w:pPr>
    </w:p>
    <w:p w14:paraId="06A1E97B" w14:textId="77777777" w:rsidR="00AC4730" w:rsidRPr="009C2F2A" w:rsidRDefault="00AC4730" w:rsidP="00AC4730">
      <w:pPr>
        <w:ind w:left="1080" w:hanging="360"/>
        <w:jc w:val="both"/>
        <w:outlineLvl w:val="0"/>
      </w:pPr>
      <w:r w:rsidRPr="009C2F2A">
        <w:t>Epoxy pavement markings shall be subject to a 30-day observation period.</w:t>
      </w:r>
    </w:p>
    <w:p w14:paraId="0C86B94D" w14:textId="77777777" w:rsidR="00AC4730" w:rsidRPr="009C2F2A" w:rsidRDefault="00AC4730" w:rsidP="00AC4730">
      <w:pPr>
        <w:ind w:left="1080"/>
        <w:jc w:val="both"/>
      </w:pPr>
    </w:p>
    <w:p w14:paraId="277F797E" w14:textId="3D3181AD" w:rsidR="00AC4730" w:rsidRPr="009C2F2A" w:rsidRDefault="00AC4730" w:rsidP="00AC4730">
      <w:pPr>
        <w:ind w:left="720"/>
        <w:jc w:val="both"/>
      </w:pPr>
      <w:r w:rsidRPr="009C2F2A">
        <w:t>Maintain responsibility for the pavement markings for a 30-day observation period beginning upon the satisfactory completion of all work required in the plans developed by the Design-Build Team.  Guarantee the markings under the payment and performance bond in accordance with Article 105-17 of the</w:t>
      </w:r>
      <w:r>
        <w:t xml:space="preserve"> </w:t>
      </w:r>
      <w:r w:rsidRPr="009C2F2A">
        <w:rPr>
          <w:i/>
        </w:rPr>
        <w:t>Standard Specification</w:t>
      </w:r>
      <w:r>
        <w:rPr>
          <w:i/>
        </w:rPr>
        <w:t>s for Roads and Structure</w:t>
      </w:r>
      <w:r w:rsidRPr="009C2F2A">
        <w:rPr>
          <w:i/>
        </w:rPr>
        <w:t>s</w:t>
      </w:r>
      <w:r w:rsidRPr="009C2F2A">
        <w:t>.</w:t>
      </w:r>
    </w:p>
    <w:p w14:paraId="6064AB4A" w14:textId="77777777" w:rsidR="00AC4730" w:rsidRPr="009C2F2A" w:rsidRDefault="00AC4730" w:rsidP="00AC4730">
      <w:pPr>
        <w:ind w:left="450"/>
        <w:jc w:val="both"/>
      </w:pPr>
    </w:p>
    <w:p w14:paraId="110C31E4" w14:textId="77777777" w:rsidR="00AC4730" w:rsidRPr="009C2F2A" w:rsidRDefault="00AC4730" w:rsidP="00AC4730">
      <w:pPr>
        <w:ind w:left="720"/>
        <w:jc w:val="both"/>
      </w:pPr>
      <w:r w:rsidRPr="009C2F2A">
        <w:lastRenderedPageBreak/>
        <w:t>Have traffic operating on the facility during the entire 30-day observation period unless otherwise directed.</w:t>
      </w:r>
    </w:p>
    <w:p w14:paraId="1BE2C2E9" w14:textId="77777777" w:rsidR="00AC4730" w:rsidRPr="009C2F2A" w:rsidRDefault="00AC4730" w:rsidP="00AC4730">
      <w:pPr>
        <w:ind w:left="720"/>
      </w:pPr>
    </w:p>
    <w:p w14:paraId="655C1845" w14:textId="77777777" w:rsidR="00AC4730" w:rsidRPr="009C2F2A" w:rsidRDefault="00AC4730" w:rsidP="00AC4730">
      <w:pPr>
        <w:ind w:left="720"/>
        <w:jc w:val="both"/>
      </w:pPr>
      <w:r w:rsidRPr="009C2F2A">
        <w:t>Provide pavement marking material, which during the 30-day observation period, shows no signs of failure due to blistering, excessive cracking, chipping, bleeding, staining, discoloration, oil content of the pavement materials, smearing or spreading under heat, deterioration due to contact with grease deposits, oil, diesel fuel, or gasoline drippings, spilling, poor adhesion to the pavement materials, vehicular damage, debonding and normal wear.</w:t>
      </w:r>
    </w:p>
    <w:p w14:paraId="191BEEAD" w14:textId="77777777" w:rsidR="00AC4730" w:rsidRPr="009C2F2A" w:rsidRDefault="00AC4730" w:rsidP="00AC4730">
      <w:pPr>
        <w:ind w:left="450"/>
        <w:jc w:val="both"/>
      </w:pPr>
    </w:p>
    <w:p w14:paraId="5FA033FE" w14:textId="07741A45" w:rsidR="00C01915" w:rsidRDefault="00AC4730" w:rsidP="00CF103D">
      <w:pPr>
        <w:ind w:left="720"/>
        <w:jc w:val="both"/>
      </w:pPr>
      <w:r w:rsidRPr="009C2F2A">
        <w:t>Replace, at no additional expense to the Department, any pavement markings that do not perform satisfactorily under traffic during the 30-day observation period.</w:t>
      </w:r>
    </w:p>
    <w:p w14:paraId="0C207D98" w14:textId="77777777" w:rsidR="00BD2073" w:rsidRDefault="00BD2073" w:rsidP="00CF103D">
      <w:pPr>
        <w:ind w:left="720"/>
        <w:jc w:val="both"/>
      </w:pPr>
    </w:p>
    <w:sectPr w:rsidR="00BD2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1CC4" w14:textId="77777777" w:rsidR="008342B3" w:rsidRDefault="008342B3" w:rsidP="008342B3">
      <w:r>
        <w:separator/>
      </w:r>
    </w:p>
  </w:endnote>
  <w:endnote w:type="continuationSeparator" w:id="0">
    <w:p w14:paraId="135BCF78" w14:textId="77777777" w:rsidR="008342B3" w:rsidRDefault="008342B3" w:rsidP="008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9385" w14:textId="77777777" w:rsidR="008342B3" w:rsidRDefault="008342B3" w:rsidP="008342B3">
      <w:r>
        <w:separator/>
      </w:r>
    </w:p>
  </w:footnote>
  <w:footnote w:type="continuationSeparator" w:id="0">
    <w:p w14:paraId="328F12CC" w14:textId="77777777" w:rsidR="008342B3" w:rsidRDefault="008342B3" w:rsidP="008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6B1"/>
    <w:multiLevelType w:val="hybridMultilevel"/>
    <w:tmpl w:val="624A20E8"/>
    <w:lvl w:ilvl="0" w:tplc="5D82D6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567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30"/>
    <w:rsid w:val="001858FD"/>
    <w:rsid w:val="008056D7"/>
    <w:rsid w:val="008342B3"/>
    <w:rsid w:val="009640E4"/>
    <w:rsid w:val="00AC4730"/>
    <w:rsid w:val="00BD2073"/>
    <w:rsid w:val="00C01915"/>
    <w:rsid w:val="00C93B4C"/>
    <w:rsid w:val="00C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2C56"/>
  <w15:chartTrackingRefBased/>
  <w15:docId w15:val="{F46723F7-1891-4663-BF27-818C953D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2B3"/>
    <w:pPr>
      <w:tabs>
        <w:tab w:val="center" w:pos="4680"/>
        <w:tab w:val="right" w:pos="9360"/>
      </w:tabs>
    </w:pPr>
  </w:style>
  <w:style w:type="character" w:customStyle="1" w:styleId="HeaderChar">
    <w:name w:val="Header Char"/>
    <w:basedOn w:val="DefaultParagraphFont"/>
    <w:link w:val="Header"/>
    <w:uiPriority w:val="99"/>
    <w:rsid w:val="008342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42B3"/>
    <w:pPr>
      <w:tabs>
        <w:tab w:val="center" w:pos="4680"/>
        <w:tab w:val="right" w:pos="9360"/>
      </w:tabs>
    </w:pPr>
  </w:style>
  <w:style w:type="character" w:customStyle="1" w:styleId="FooterChar">
    <w:name w:val="Footer Char"/>
    <w:basedOn w:val="DefaultParagraphFont"/>
    <w:link w:val="Footer"/>
    <w:uiPriority w:val="99"/>
    <w:rsid w:val="008342B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DB</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1</Order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12AF721-6BAB-4175-A6EB-1DA90D0F2D8C}"/>
</file>

<file path=customXml/itemProps2.xml><?xml version="1.0" encoding="utf-8"?>
<ds:datastoreItem xmlns:ds="http://schemas.openxmlformats.org/officeDocument/2006/customXml" ds:itemID="{D63AD773-5CB9-4C7C-B58B-033A47290564}"/>
</file>

<file path=customXml/itemProps3.xml><?xml version="1.0" encoding="utf-8"?>
<ds:datastoreItem xmlns:ds="http://schemas.openxmlformats.org/officeDocument/2006/customXml" ds:itemID="{269E77AD-1BC0-4F15-8C3C-AF50DB2C8CF8}"/>
</file>

<file path=customXml/itemProps4.xml><?xml version="1.0" encoding="utf-8"?>
<ds:datastoreItem xmlns:ds="http://schemas.openxmlformats.org/officeDocument/2006/customXml" ds:itemID="{FA3E580C-CCE5-4256-B3DA-8250596A4159}"/>
</file>

<file path=customXml/itemProps5.xml><?xml version="1.0" encoding="utf-8"?>
<ds:datastoreItem xmlns:ds="http://schemas.openxmlformats.org/officeDocument/2006/customXml" ds:itemID="{8139C378-D30D-4933-899B-04CB059707B1}"/>
</file>

<file path=docProps/app.xml><?xml version="1.0" encoding="utf-8"?>
<Properties xmlns="http://schemas.openxmlformats.org/officeDocument/2006/extended-properties" xmlns:vt="http://schemas.openxmlformats.org/officeDocument/2006/docPropsVTypes">
  <Template>Normal</Template>
  <TotalTime>105</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Epoxy Pavement Marking Material (DB)</dc:title>
  <dc:subject/>
  <dc:creator>Jackson R. Kilgore</dc:creator>
  <cp:keywords/>
  <dc:description/>
  <cp:lastModifiedBy>Karmen Dais</cp:lastModifiedBy>
  <cp:revision>8</cp:revision>
  <dcterms:created xsi:type="dcterms:W3CDTF">2018-07-16T20:31:00Z</dcterms:created>
  <dcterms:modified xsi:type="dcterms:W3CDTF">2023-10-16T19:22:00Z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35300</vt:r8>
  </property>
</Properties>
</file>